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120" w:before="12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3">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4">
      <w:pPr>
        <w:spacing w:after="120" w:before="12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5">
      <w:pPr>
        <w:spacing w:after="120" w:before="12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6">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7">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8">
      <w:pPr>
        <w:spacing w:after="120" w:before="12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9">
      <w:pPr>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0A">
      <w:pPr>
        <w:spacing w:after="120" w:before="12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0B">
      <w:pPr>
        <w:spacing w:after="120" w:before="12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C">
      <w:pPr>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r w:rsidDel="00000000" w:rsidR="00000000" w:rsidRPr="00000000">
        <w:rPr>
          <w:rFonts w:ascii="Arial" w:cs="Arial" w:eastAsia="Arial" w:hAnsi="Arial"/>
          <w:sz w:val="24"/>
          <w:szCs w:val="24"/>
          <w:rtl w:val="0"/>
        </w:rPr>
        <w:t xml:space="preserve">or Framework Schedule 6A (Simple Order Form). When Framework Schedule 6A (Simple Order Form) is used the order of precedence described below and all of the Joint Schedules, Call-Off Schedules and Core Terms apply unless otherwise indicated. </w:t>
      </w:r>
    </w:p>
    <w:p w:rsidR="00000000" w:rsidDel="00000000" w:rsidP="00000000" w:rsidRDefault="00000000" w:rsidRPr="00000000" w14:paraId="0000000D">
      <w:pPr>
        <w:spacing w:after="120" w:before="12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0E">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0F">
      <w:pPr>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Retain the highlighted Bronze Contract wording below only if this is applicable to this Call-Off Contrac</w:t>
      </w:r>
      <w:r w:rsidDel="00000000" w:rsidR="00000000" w:rsidRPr="00000000">
        <w:rPr>
          <w:rFonts w:ascii="Arial" w:cs="Arial" w:eastAsia="Arial" w:hAnsi="Arial"/>
          <w:sz w:val="24"/>
          <w:szCs w:val="24"/>
          <w:rtl w:val="0"/>
        </w:rPr>
        <w:t xml:space="preserve">t]</w:t>
      </w:r>
    </w:p>
    <w:p w:rsidR="00000000" w:rsidDel="00000000" w:rsidP="00000000" w:rsidRDefault="00000000" w:rsidRPr="00000000" w14:paraId="00000010">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1">
      <w:pPr>
        <w:spacing w:after="120" w:before="12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2">
      <w:pPr>
        <w:spacing w:after="120" w:before="12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RM6244 for the provision of Purchase of Standard and Specialist Vehicles. </w:t>
      </w:r>
    </w:p>
    <w:p w:rsidR="00000000" w:rsidDel="00000000" w:rsidP="00000000" w:rsidRDefault="00000000" w:rsidRPr="00000000" w14:paraId="00000013">
      <w:pPr>
        <w:tabs>
          <w:tab w:val="left" w:pos="2257"/>
        </w:tabs>
        <w:spacing w:after="120" w:before="120" w:line="259" w:lineRule="auto"/>
        <w:ind w:left="2880" w:hanging="2880"/>
        <w:rPr>
          <w:rFonts w:ascii="Arial" w:cs="Arial" w:eastAsia="Arial" w:hAnsi="Arial"/>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4">
      <w:pPr>
        <w:tabs>
          <w:tab w:val="left" w:pos="2257"/>
        </w:tabs>
        <w:spacing w:after="120" w:before="12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5">
      <w:pPr>
        <w:tabs>
          <w:tab w:val="left" w:pos="2257"/>
        </w:tabs>
        <w:spacing w:after="120" w:before="12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6">
      <w:pPr>
        <w:keepNext w:val="1"/>
        <w:spacing w:after="120" w:before="120" w:line="259" w:lineRule="auto"/>
        <w:rPr>
          <w:rFonts w:ascii="Arial" w:cs="Arial" w:eastAsia="Arial" w:hAnsi="Arial"/>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17">
      <w:pPr>
        <w:keepNext w:val="1"/>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18">
      <w:pPr>
        <w:keepNext w:val="1"/>
        <w:spacing w:after="0" w:line="256.7994545454545"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This is a Bronze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1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after="120" w:before="12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RM6244</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br w:type="textWrapping"/>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1E">
      <w:pPr>
        <w:keepNext w:val="1"/>
        <w:pBdr>
          <w:top w:space="0" w:sz="0" w:val="nil"/>
          <w:left w:space="0" w:sz="0" w:val="nil"/>
          <w:bottom w:space="0" w:sz="0" w:val="nil"/>
          <w:right w:space="0" w:sz="0" w:val="nil"/>
          <w:between w:space="0" w:sz="0" w:val="nil"/>
        </w:pBdr>
        <w:spacing w:after="120" w:before="12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120" w:before="12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sz w:val="24"/>
          <w:szCs w:val="24"/>
          <w:rtl w:val="0"/>
        </w:rPr>
        <w:t xml:space="preserve">Joint Schedule 7</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Call-Off Schedule 8</w:t>
      </w:r>
      <w:r w:rsidDel="00000000" w:rsidR="00000000" w:rsidRPr="00000000">
        <w:rPr>
          <w:rFonts w:ascii="Arial" w:cs="Arial" w:eastAsia="Arial" w:hAnsi="Arial"/>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RM6244</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r>
      <w:r w:rsidDel="00000000" w:rsidR="00000000" w:rsidRPr="00000000">
        <w:rPr>
          <w:rFonts w:ascii="Courier New" w:cs="Courier New" w:eastAsia="Courier New" w:hAnsi="Courier New"/>
          <w:sz w:val="24"/>
          <w:szCs w:val="24"/>
          <w:highlight w:val="yellow"/>
          <w:rtl w:val="0"/>
        </w:rPr>
        <w:t xml:space="preserve">o</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 [including Annex 5 – Optional Terms for Bronze Contracts]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r w:rsidDel="00000000" w:rsidR="00000000" w:rsidRPr="00000000">
        <w:rPr>
          <w:rFonts w:ascii="Arial" w:cs="Arial" w:eastAsia="Arial" w:hAnsi="Arial"/>
          <w:sz w:val="24"/>
          <w:szCs w:val="24"/>
          <w:highlight w:val="yellow"/>
          <w:rtl w:val="0"/>
        </w:rPr>
        <w:t xml:space="preserve">[amended for a Bronze Contract as per paragraph 10 of Part A of that Schedule]</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120" w:before="12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RM6244</w:t>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spacing w:after="120" w:before="12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3F">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0">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2">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3.2.3 The Supplier transfers risk of the Goods on Delivery and ownership of the Goods on payment for those Goods.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3.2.4 Risk in the Goods remains with the Supplier if the Buyer notices damage at the time of Delivery.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3.2.10 The Supplier must indemnify the Buyer against the direct costs of any Recall of the Goods and give notice of actual or anticipated action about the Recall of the Goods.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3.2.11 The Buyer can cancel any order or part order of Goods which has not been Delivered. The Buyer will pay the Supplier’s reasonable and proven costs already incurred on the cancelled order as long as the Supplier takes all reasonable steps to minimise these costs, including an attempt to redeploy the in-build vehicle to an alternative customer. Cancellation terms for converted vehicles or vehicles above 3.5 tonnes should be agreed by the Buyer and Supplier prior to award of the Call-Off Contract.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5.</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120" w:before="120" w:line="259" w:lineRule="auto"/>
        <w:ind w:left="0" w:right="0" w:firstLine="0"/>
        <w:jc w:val="left"/>
        <w:rPr>
          <w:rFonts w:ascii="Arial" w:cs="Arial" w:eastAsia="Arial" w:hAnsi="Arial"/>
          <w:sz w:val="24"/>
          <w:szCs w:val="24"/>
          <w:shd w:fill="ffd966" w:val="clear"/>
        </w:rPr>
      </w:pPr>
      <w:r w:rsidDel="00000000" w:rsidR="00000000" w:rsidRPr="00000000">
        <w:rPr>
          <w:rFonts w:ascii="Arial" w:cs="Arial" w:eastAsia="Arial" w:hAnsi="Arial"/>
          <w:sz w:val="24"/>
          <w:szCs w:val="24"/>
          <w:rtl w:val="0"/>
        </w:rPr>
        <w:t xml:space="preserve">Core Term 4.1 In exchange for the Deliverables, the Supplier must invoice the Buyer or Requesting Body for the Charges in the Order Form.</w:t>
      </w:r>
      <w:r w:rsidDel="00000000" w:rsidR="00000000" w:rsidRPr="00000000">
        <w:rPr>
          <w:rtl w:val="0"/>
        </w:rPr>
      </w:r>
    </w:p>
    <w:p w:rsidR="00000000" w:rsidDel="00000000" w:rsidP="00000000" w:rsidRDefault="00000000" w:rsidRPr="00000000" w14:paraId="00000051">
      <w:pPr>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3">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4">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5">
      <w:pPr>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7">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8">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59">
      <w:pPr>
        <w:tabs>
          <w:tab w:val="left" w:pos="2257"/>
        </w:tabs>
        <w:spacing w:after="120" w:before="12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5A">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5C">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5D">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5E">
      <w:pPr>
        <w:tabs>
          <w:tab w:val="left" w:pos="2257"/>
        </w:tabs>
        <w:spacing w:after="120" w:before="12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5F">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1">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2">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3">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4">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5">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6">
      <w:pPr>
        <w:numPr>
          <w:ilvl w:val="0"/>
          <w:numId w:val="3"/>
        </w:numPr>
        <w:pBdr>
          <w:top w:space="0" w:sz="0" w:val="nil"/>
          <w:left w:space="0" w:sz="0" w:val="nil"/>
          <w:bottom w:space="0" w:sz="0" w:val="nil"/>
          <w:right w:space="0" w:sz="0" w:val="nil"/>
          <w:between w:space="0" w:sz="0" w:val="nil"/>
        </w:pBdr>
        <w:tabs>
          <w:tab w:val="left" w:pos="2257"/>
        </w:tabs>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tabs>
          <w:tab w:val="left" w:pos="2257"/>
        </w:tabs>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8">
      <w:pPr>
        <w:numPr>
          <w:ilvl w:val="0"/>
          <w:numId w:val="3"/>
        </w:numPr>
        <w:pBdr>
          <w:top w:space="0" w:sz="0" w:val="nil"/>
          <w:left w:space="0" w:sz="0" w:val="nil"/>
          <w:bottom w:space="0" w:sz="0" w:val="nil"/>
          <w:right w:space="0" w:sz="0" w:val="nil"/>
          <w:between w:space="0" w:sz="0" w:val="nil"/>
        </w:pBdr>
        <w:tabs>
          <w:tab w:val="left" w:pos="2257"/>
        </w:tabs>
        <w:spacing w:after="120" w:before="12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69">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B">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E">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6F">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1">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2">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3">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4">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5">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7">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8">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9">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A">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B">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7D">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7E">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7F">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1">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2">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3">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5">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6">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7">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8">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9">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B">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C">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D">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E">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F">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1">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2">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4">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5">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7">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120" w:before="12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9C">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9E">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9F">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2">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3">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5">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6">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7">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A8">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AA">
      <w:pPr>
        <w:tabs>
          <w:tab w:val="left" w:pos="2257"/>
        </w:tabs>
        <w:spacing w:after="120" w:before="12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AC">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D">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AE">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0">
      <w:pPr>
        <w:spacing w:after="120" w:before="12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1">
      <w:pPr>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2">
      <w:pPr>
        <w:tabs>
          <w:tab w:val="left" w:pos="2257"/>
        </w:tabs>
        <w:spacing w:after="120" w:before="12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50" w:hRule="atLeast"/>
          <w:tblHeader w:val="0"/>
        </w:trPr>
        <w:tc>
          <w:tcPr>
            <w:gridSpan w:val="2"/>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203" w:hRule="atLeast"/>
          <w:tblHeader w:val="0"/>
        </w:trPr>
        <w:tc>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127" w:hRule="atLeast"/>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179" w:hRule="atLeast"/>
          <w:tblHeader w:val="0"/>
        </w:trPr>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50" w:hRule="atLeast"/>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B">
      <w:pPr>
        <w:spacing w:after="120" w:before="120" w:lineRule="auto"/>
        <w:rPr>
          <w:rFonts w:ascii="Arial" w:cs="Arial" w:eastAsia="Arial" w:hAnsi="Arial"/>
        </w:rPr>
      </w:pPr>
      <w:bookmarkStart w:colFirst="0" w:colLast="0" w:name="_heading=h.1fob9te" w:id="2"/>
      <w:bookmarkEnd w:id="2"/>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S0MB7JtDZvAo4m/wTxLc9v8aNQ==">AMUW2mVTk46JqHKTc7KVTRdO0ewe3rrpfBaw+eou8Ff3uXC6FjPQ+n+b9RbNI1T0EDYjPc1sCHcZbLhtJ3o22J/CGl//z/whTYZMbpy6SHCQ60yjVTYYR/dJhvWkCZWoCpsrU1wK9yE4U3vEw2DZi4elQ2EUbxoqlw==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